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BD" w:rsidRPr="00270147" w:rsidRDefault="001D7DCA" w:rsidP="00270147">
      <w:pPr>
        <w:pBdr>
          <w:bottom w:val="single" w:sz="4" w:space="1" w:color="auto"/>
        </w:pBdr>
        <w:jc w:val="center"/>
        <w:rPr>
          <w:sz w:val="36"/>
        </w:rPr>
      </w:pPr>
      <w:r w:rsidRPr="00270147">
        <w:rPr>
          <w:sz w:val="36"/>
        </w:rPr>
        <w:t>Informationen an Quartiergeber</w:t>
      </w:r>
    </w:p>
    <w:p w:rsidR="00F76EF7" w:rsidRDefault="00F76EF7"/>
    <w:p w:rsidR="001D7DCA" w:rsidRPr="00270147" w:rsidRDefault="009413F2">
      <w:pPr>
        <w:rPr>
          <w:b/>
          <w:sz w:val="24"/>
        </w:rPr>
      </w:pPr>
      <w:r w:rsidRPr="00270147">
        <w:rPr>
          <w:b/>
          <w:sz w:val="24"/>
        </w:rPr>
        <w:t>Was muss ich als Quartiergeber jedenfalls machen?</w:t>
      </w:r>
    </w:p>
    <w:p w:rsidR="009413F2" w:rsidRDefault="009413F2"/>
    <w:p w:rsidR="009413F2" w:rsidRPr="00270147" w:rsidRDefault="009413F2" w:rsidP="00270147">
      <w:pPr>
        <w:pStyle w:val="Listenabsatz"/>
        <w:numPr>
          <w:ilvl w:val="0"/>
          <w:numId w:val="1"/>
        </w:numPr>
        <w:spacing w:after="200" w:line="240" w:lineRule="auto"/>
        <w:ind w:hanging="357"/>
        <w:rPr>
          <w:b/>
        </w:rPr>
      </w:pPr>
      <w:r w:rsidRPr="00270147">
        <w:rPr>
          <w:b/>
        </w:rPr>
        <w:t xml:space="preserve">Polizeiliche Registrierung: </w:t>
      </w:r>
    </w:p>
    <w:p w:rsidR="009413F2" w:rsidRDefault="009413F2" w:rsidP="00BB5A48">
      <w:pPr>
        <w:pStyle w:val="Listenabsatz"/>
        <w:numPr>
          <w:ilvl w:val="1"/>
          <w:numId w:val="1"/>
        </w:numPr>
        <w:spacing w:before="120" w:after="200" w:line="240" w:lineRule="auto"/>
        <w:ind w:hanging="357"/>
      </w:pPr>
      <w:r>
        <w:t>Die polizeiliche Registrierung findet bereits bei der Einreise, direkt an der Grenze statt und muss somit nicht mehr extra bedacht werden.</w:t>
      </w:r>
      <w:r w:rsidR="00270147">
        <w:t xml:space="preserve"> Sollte aus diversen Gründen die Registrierung an der Grenze nicht erfolgt sein, </w:t>
      </w:r>
      <w:r w:rsidR="00BB5A48">
        <w:t>melden Sie sich bitte bei der Hotline für fremdenpolizeiliche Erfassung unter: 059 133 101016</w:t>
      </w:r>
      <w:r w:rsidR="00270147">
        <w:br/>
      </w:r>
    </w:p>
    <w:p w:rsidR="009413F2" w:rsidRPr="00270147" w:rsidRDefault="009413F2" w:rsidP="00270147">
      <w:pPr>
        <w:pStyle w:val="Listenabsatz"/>
        <w:numPr>
          <w:ilvl w:val="0"/>
          <w:numId w:val="1"/>
        </w:numPr>
        <w:spacing w:after="200" w:line="240" w:lineRule="auto"/>
        <w:ind w:hanging="357"/>
        <w:rPr>
          <w:b/>
        </w:rPr>
      </w:pPr>
      <w:r w:rsidRPr="00270147">
        <w:rPr>
          <w:b/>
        </w:rPr>
        <w:t xml:space="preserve">Die blaue Karte: </w:t>
      </w:r>
    </w:p>
    <w:p w:rsidR="009413F2" w:rsidRDefault="009413F2" w:rsidP="00270147">
      <w:pPr>
        <w:pStyle w:val="Listenabsatz"/>
        <w:numPr>
          <w:ilvl w:val="1"/>
          <w:numId w:val="1"/>
        </w:numPr>
        <w:spacing w:after="200" w:line="240" w:lineRule="auto"/>
        <w:ind w:hanging="357"/>
      </w:pPr>
      <w:r>
        <w:t>Die blaue Karte wird, nach erledigter polizeilicher Registrierung, automatisch per Einschreiben zugesandt. Die Dauer</w:t>
      </w:r>
      <w:r w:rsidR="009745CC">
        <w:t>,</w:t>
      </w:r>
      <w:r>
        <w:t xml:space="preserve"> bis wann die Karte ausgestellt wird, ist leider nicht exakt abzuschätzen. </w:t>
      </w:r>
      <w:r w:rsidR="00270147">
        <w:br/>
      </w:r>
    </w:p>
    <w:p w:rsidR="00F76EF7" w:rsidRPr="00270147" w:rsidRDefault="009413F2" w:rsidP="00270147">
      <w:pPr>
        <w:pStyle w:val="Listenabsatz"/>
        <w:numPr>
          <w:ilvl w:val="0"/>
          <w:numId w:val="1"/>
        </w:numPr>
        <w:spacing w:after="200" w:line="240" w:lineRule="auto"/>
        <w:ind w:hanging="357"/>
        <w:rPr>
          <w:b/>
        </w:rPr>
      </w:pPr>
      <w:r w:rsidRPr="00270147">
        <w:rPr>
          <w:b/>
        </w:rPr>
        <w:t xml:space="preserve">Wohnsitzmeldung bei der Gemeinde: </w:t>
      </w:r>
    </w:p>
    <w:p w:rsidR="009745CC" w:rsidRDefault="009745CC" w:rsidP="00270147">
      <w:pPr>
        <w:pStyle w:val="Listenabsatz"/>
        <w:numPr>
          <w:ilvl w:val="1"/>
          <w:numId w:val="1"/>
        </w:numPr>
        <w:spacing w:after="200" w:line="240" w:lineRule="auto"/>
        <w:ind w:hanging="357"/>
      </w:pPr>
      <w:r>
        <w:t>Dass nun Vertriebene bei Ihnen untergebracht sind, muss auch der Gemeinde gemeldet werden</w:t>
      </w:r>
      <w:r w:rsidR="00BB5A48">
        <w:t xml:space="preserve"> – eine Wohnsitzmeldung ist jedenfalls durchzuführen.</w:t>
      </w:r>
      <w:r w:rsidR="00270147">
        <w:br/>
      </w:r>
    </w:p>
    <w:p w:rsidR="00F76EF7" w:rsidRPr="00270147" w:rsidRDefault="00F76EF7" w:rsidP="00270147">
      <w:pPr>
        <w:pStyle w:val="Listenabsatz"/>
        <w:numPr>
          <w:ilvl w:val="0"/>
          <w:numId w:val="1"/>
        </w:numPr>
        <w:spacing w:after="200" w:line="240" w:lineRule="auto"/>
        <w:ind w:hanging="357"/>
        <w:rPr>
          <w:b/>
        </w:rPr>
      </w:pPr>
      <w:proofErr w:type="spellStart"/>
      <w:r w:rsidRPr="00270147">
        <w:rPr>
          <w:b/>
        </w:rPr>
        <w:t>Präkariatsvereinbarung</w:t>
      </w:r>
      <w:proofErr w:type="spellEnd"/>
    </w:p>
    <w:p w:rsidR="009745CC" w:rsidRDefault="009745CC" w:rsidP="00270147">
      <w:pPr>
        <w:pStyle w:val="Listenabsatz"/>
        <w:numPr>
          <w:ilvl w:val="1"/>
          <w:numId w:val="1"/>
        </w:numPr>
        <w:spacing w:after="200" w:line="240" w:lineRule="auto"/>
        <w:ind w:hanging="357"/>
      </w:pPr>
      <w:r>
        <w:t xml:space="preserve">Die </w:t>
      </w:r>
      <w:proofErr w:type="spellStart"/>
      <w:r>
        <w:t>Präkariatsvereinbarung</w:t>
      </w:r>
      <w:proofErr w:type="spellEnd"/>
      <w:r>
        <w:t xml:space="preserve"> muss zwingend abgeschlossen werden, da sonst kein Anspruch auf GVS-Leistungen besteht. Das Formular finden Sie unter </w:t>
      </w:r>
      <w:hyperlink r:id="rId5" w:history="1">
        <w:r w:rsidR="00BB5A48">
          <w:rPr>
            <w:rStyle w:val="Hyperlink"/>
          </w:rPr>
          <w:t>Burgenland hilft - Land Burgenland</w:t>
        </w:r>
      </w:hyperlink>
      <w:r w:rsidR="00BB5A48">
        <w:t xml:space="preserve"> </w:t>
      </w:r>
      <w:r>
        <w:t xml:space="preserve">(hier klicken) </w:t>
      </w:r>
      <w:r w:rsidR="00270147">
        <w:br/>
      </w:r>
    </w:p>
    <w:p w:rsidR="00F76EF7" w:rsidRPr="00270147" w:rsidRDefault="00F76EF7" w:rsidP="00270147">
      <w:pPr>
        <w:pStyle w:val="Listenabsatz"/>
        <w:numPr>
          <w:ilvl w:val="0"/>
          <w:numId w:val="1"/>
        </w:numPr>
        <w:spacing w:after="200" w:line="240" w:lineRule="auto"/>
        <w:ind w:hanging="357"/>
        <w:rPr>
          <w:b/>
        </w:rPr>
      </w:pPr>
      <w:r w:rsidRPr="00270147">
        <w:rPr>
          <w:b/>
        </w:rPr>
        <w:t>Grundversorgungsantrag (GVS) bei Land Burgenland einbringen</w:t>
      </w:r>
    </w:p>
    <w:p w:rsidR="009745CC" w:rsidRDefault="009745CC" w:rsidP="00270147">
      <w:pPr>
        <w:pStyle w:val="Listenabsatz"/>
        <w:numPr>
          <w:ilvl w:val="1"/>
          <w:numId w:val="1"/>
        </w:numPr>
        <w:spacing w:after="200" w:line="240" w:lineRule="auto"/>
        <w:ind w:hanging="357"/>
      </w:pPr>
      <w:r>
        <w:t xml:space="preserve">Haben sie alle vorhergehenden Schritte erledigt, kann nun der Antrag auf Grundversorgung beim Land Burgenland eingereicht werden. Die notwendigen Formulare finden Sie hier </w:t>
      </w:r>
      <w:hyperlink r:id="rId6" w:history="1">
        <w:r w:rsidR="00BB5A48">
          <w:rPr>
            <w:rStyle w:val="Hyperlink"/>
          </w:rPr>
          <w:t>Burgenland hilft - Land Burgenland</w:t>
        </w:r>
      </w:hyperlink>
      <w:r w:rsidR="00BB5A48">
        <w:t xml:space="preserve"> </w:t>
      </w:r>
      <w:r>
        <w:t xml:space="preserve">(hier klicken) </w:t>
      </w:r>
      <w:r w:rsidR="00270147">
        <w:br/>
      </w:r>
    </w:p>
    <w:p w:rsidR="00F76EF7" w:rsidRPr="00270147" w:rsidRDefault="00F76EF7" w:rsidP="00270147">
      <w:pPr>
        <w:pStyle w:val="Listenabsatz"/>
        <w:numPr>
          <w:ilvl w:val="0"/>
          <w:numId w:val="1"/>
        </w:numPr>
        <w:spacing w:after="200" w:line="240" w:lineRule="auto"/>
        <w:ind w:hanging="357"/>
        <w:rPr>
          <w:b/>
        </w:rPr>
      </w:pPr>
      <w:r w:rsidRPr="00270147">
        <w:rPr>
          <w:b/>
        </w:rPr>
        <w:t xml:space="preserve">Monatliche GVS-Leistungen </w:t>
      </w:r>
      <w:r w:rsidR="009745CC" w:rsidRPr="00270147">
        <w:rPr>
          <w:b/>
        </w:rPr>
        <w:t>an ukrainische Gäste auszahlen</w:t>
      </w:r>
    </w:p>
    <w:p w:rsidR="002B2DA9" w:rsidRDefault="002B2DA9" w:rsidP="00270147">
      <w:pPr>
        <w:pStyle w:val="Listenabsatz"/>
        <w:numPr>
          <w:ilvl w:val="1"/>
          <w:numId w:val="1"/>
        </w:numPr>
        <w:spacing w:after="200" w:line="240" w:lineRule="auto"/>
        <w:ind w:hanging="357"/>
      </w:pPr>
      <w:r>
        <w:t xml:space="preserve">Die Grundversorgungsleistungen (Mietzuschuss und Verpflegungsgeld) werden an den Vermieter ausbezahlt. Zur Auszahlung erhalten Sie eine Aufschlüsselung welcher Betrag als Mietzuschuss </w:t>
      </w:r>
      <w:r w:rsidR="00BB5A48">
        <w:t>einbehalten werden kann</w:t>
      </w:r>
      <w:r>
        <w:t xml:space="preserve"> und welcher Anteil (Verpflegungsgeld) an die ukrainischen Gäste ausbezahlt werden muss. </w:t>
      </w:r>
      <w:r w:rsidR="00270147">
        <w:t xml:space="preserve">Die korrekte Übergabe der finanziellen Unterstützung wird mittels Formular </w:t>
      </w:r>
      <w:r w:rsidR="00BB5A48">
        <w:t>und</w:t>
      </w:r>
      <w:r w:rsidR="00270147">
        <w:t xml:space="preserve"> Unterschrift der ukrainischen Personen bestätigt</w:t>
      </w:r>
      <w:r w:rsidR="00297CF0">
        <w:t xml:space="preserve"> und muss in weiterer Folge der Abteilung 6 des Landes Burgenland zur Kenntnis gebracht werden</w:t>
      </w:r>
      <w:r w:rsidR="00270147">
        <w:t xml:space="preserve">. </w:t>
      </w:r>
      <w:r w:rsidR="00270147">
        <w:br/>
      </w:r>
    </w:p>
    <w:p w:rsidR="009745CC" w:rsidRPr="00270147" w:rsidRDefault="009745CC" w:rsidP="00270147">
      <w:pPr>
        <w:pStyle w:val="Listenabsatz"/>
        <w:numPr>
          <w:ilvl w:val="0"/>
          <w:numId w:val="1"/>
        </w:numPr>
        <w:spacing w:after="200" w:line="240" w:lineRule="auto"/>
        <w:ind w:hanging="357"/>
        <w:rPr>
          <w:b/>
        </w:rPr>
      </w:pPr>
      <w:r w:rsidRPr="00270147">
        <w:rPr>
          <w:b/>
        </w:rPr>
        <w:t>Kinder im schulpflichtigen Alter</w:t>
      </w:r>
    </w:p>
    <w:p w:rsidR="002B2DA9" w:rsidRDefault="002B2DA9" w:rsidP="00270147">
      <w:pPr>
        <w:pStyle w:val="Listenabsatz"/>
        <w:numPr>
          <w:ilvl w:val="1"/>
          <w:numId w:val="1"/>
        </w:numPr>
        <w:spacing w:after="200" w:line="240" w:lineRule="auto"/>
        <w:ind w:hanging="357"/>
      </w:pPr>
      <w:r>
        <w:t xml:space="preserve">Sollten Sie Kinder im - nach österreichischem Recht – schulpflichtigen Alter beherbergen, unterstützen Sie die Familie bitte indem Sie Kontakt mit der Gemeinde aufnehmen, um die weitere Vorgehensweise zu besprechen. </w:t>
      </w:r>
    </w:p>
    <w:sectPr w:rsidR="002B2D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13B1"/>
    <w:multiLevelType w:val="hybridMultilevel"/>
    <w:tmpl w:val="D95AE9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CA"/>
    <w:rsid w:val="001D7DCA"/>
    <w:rsid w:val="00270147"/>
    <w:rsid w:val="00297CF0"/>
    <w:rsid w:val="002B2DA9"/>
    <w:rsid w:val="005768D2"/>
    <w:rsid w:val="009413F2"/>
    <w:rsid w:val="009524D0"/>
    <w:rsid w:val="009745CC"/>
    <w:rsid w:val="00AD35BD"/>
    <w:rsid w:val="00BB5A48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1F2F"/>
  <w15:chartTrackingRefBased/>
  <w15:docId w15:val="{4863A045-E77C-4636-95EB-CE9BF4B4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B5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13F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B5A48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Fett">
    <w:name w:val="Strong"/>
    <w:basedOn w:val="Absatz-Standardschriftart"/>
    <w:uiPriority w:val="22"/>
    <w:qFormat/>
    <w:rsid w:val="00BB5A4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B5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genland.at/politik/burgenland-hilft/" TargetMode="External"/><Relationship Id="rId5" Type="http://schemas.openxmlformats.org/officeDocument/2006/relationships/hyperlink" Target="https://www.burgenland.at/politik/burgenland-hilf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Daniel</dc:creator>
  <cp:keywords/>
  <dc:description/>
  <cp:lastModifiedBy>Kraus Daniel</cp:lastModifiedBy>
  <cp:revision>2</cp:revision>
  <cp:lastPrinted>2022-05-23T12:15:00Z</cp:lastPrinted>
  <dcterms:created xsi:type="dcterms:W3CDTF">2022-05-23T11:43:00Z</dcterms:created>
  <dcterms:modified xsi:type="dcterms:W3CDTF">2022-05-23T12:15:00Z</dcterms:modified>
</cp:coreProperties>
</file>