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112EB" w14:textId="77777777" w:rsidR="0001207C" w:rsidRPr="0001207C" w:rsidRDefault="0001207C" w:rsidP="0001207C">
      <w:pPr>
        <w:spacing w:after="0"/>
        <w:rPr>
          <w:rFonts w:ascii="Calibri" w:hAnsi="Calibri"/>
        </w:rPr>
      </w:pPr>
    </w:p>
    <w:p w14:paraId="2D0DE96F" w14:textId="77777777" w:rsidR="0001207C" w:rsidRPr="0001207C" w:rsidRDefault="0001207C" w:rsidP="0001207C">
      <w:pPr>
        <w:spacing w:after="0"/>
        <w:rPr>
          <w:rFonts w:ascii="Calibri" w:hAnsi="Calibri"/>
        </w:rPr>
      </w:pPr>
    </w:p>
    <w:p w14:paraId="5008669A" w14:textId="4D5A80A2" w:rsidR="0001207C" w:rsidRDefault="0001207C" w:rsidP="0001207C">
      <w:pPr>
        <w:spacing w:after="0"/>
        <w:rPr>
          <w:rFonts w:ascii="Calibri" w:hAnsi="Calibri"/>
        </w:rPr>
      </w:pPr>
    </w:p>
    <w:p w14:paraId="24059CB9" w14:textId="065A1ED5" w:rsidR="0001207C" w:rsidRDefault="0001207C" w:rsidP="0001207C">
      <w:pPr>
        <w:spacing w:after="0"/>
        <w:rPr>
          <w:rFonts w:ascii="Calibri" w:hAnsi="Calibri"/>
        </w:rPr>
      </w:pPr>
    </w:p>
    <w:p w14:paraId="4A5D78A4" w14:textId="77777777" w:rsidR="0001207C" w:rsidRPr="0001207C" w:rsidRDefault="0001207C" w:rsidP="0001207C">
      <w:pPr>
        <w:spacing w:after="0"/>
        <w:rPr>
          <w:rFonts w:ascii="Calibri" w:hAnsi="Calibri"/>
        </w:rPr>
      </w:pPr>
    </w:p>
    <w:p w14:paraId="7342FD8C" w14:textId="0AEFCD56" w:rsidR="0001207C" w:rsidRDefault="0001207C" w:rsidP="0001207C">
      <w:pPr>
        <w:spacing w:after="0"/>
        <w:rPr>
          <w:rFonts w:ascii="Calibri" w:hAnsi="Calibri"/>
        </w:rPr>
      </w:pPr>
    </w:p>
    <w:p w14:paraId="2CA517A9" w14:textId="77777777" w:rsidR="0001207C" w:rsidRPr="0001207C" w:rsidRDefault="0001207C" w:rsidP="0001207C">
      <w:pPr>
        <w:spacing w:after="0"/>
        <w:rPr>
          <w:rFonts w:ascii="Calibri" w:hAnsi="Calibri"/>
        </w:rPr>
      </w:pPr>
    </w:p>
    <w:p w14:paraId="36EEA3E0" w14:textId="548989CE" w:rsidR="0001207C" w:rsidRDefault="0001207C" w:rsidP="0001207C">
      <w:pPr>
        <w:spacing w:after="0"/>
        <w:rPr>
          <w:rFonts w:ascii="Calibri" w:hAnsi="Calibri"/>
        </w:rPr>
      </w:pPr>
    </w:p>
    <w:p w14:paraId="3B7894C1" w14:textId="77777777" w:rsidR="0001207C" w:rsidRPr="0001207C" w:rsidRDefault="0001207C" w:rsidP="0001207C">
      <w:pPr>
        <w:spacing w:after="0"/>
        <w:rPr>
          <w:rFonts w:ascii="Calibri" w:hAnsi="Calibri"/>
        </w:rPr>
      </w:pPr>
    </w:p>
    <w:p w14:paraId="59C777BF" w14:textId="73E71FA4" w:rsidR="004F630C" w:rsidRPr="00AC73E7" w:rsidRDefault="00AC73E7" w:rsidP="00AC73E7">
      <w:pPr>
        <w:spacing w:after="0"/>
        <w:jc w:val="center"/>
        <w:rPr>
          <w:rFonts w:ascii="Calibri" w:hAnsi="Calibri"/>
          <w:b/>
          <w:color w:val="385623" w:themeColor="accent6" w:themeShade="80"/>
          <w:sz w:val="48"/>
          <w:szCs w:val="48"/>
        </w:rPr>
      </w:pPr>
      <w:proofErr w:type="spellStart"/>
      <w:r w:rsidRPr="00AC73E7">
        <w:rPr>
          <w:rFonts w:ascii="Calibri" w:hAnsi="Calibri"/>
          <w:b/>
          <w:color w:val="385623" w:themeColor="accent6" w:themeShade="80"/>
          <w:sz w:val="48"/>
          <w:szCs w:val="48"/>
        </w:rPr>
        <w:t>Stadtschlaining</w:t>
      </w:r>
      <w:proofErr w:type="spellEnd"/>
      <w:r w:rsidRPr="00AC73E7">
        <w:rPr>
          <w:rFonts w:ascii="Calibri" w:hAnsi="Calibri"/>
          <w:b/>
          <w:color w:val="385623" w:themeColor="accent6" w:themeShade="80"/>
          <w:sz w:val="48"/>
          <w:szCs w:val="48"/>
        </w:rPr>
        <w:t xml:space="preserve"> ist Gesamtsieger </w:t>
      </w:r>
      <w:r w:rsidR="0001207C">
        <w:rPr>
          <w:rFonts w:ascii="Calibri" w:hAnsi="Calibri"/>
          <w:b/>
          <w:color w:val="385623" w:themeColor="accent6" w:themeShade="80"/>
          <w:sz w:val="48"/>
          <w:szCs w:val="48"/>
        </w:rPr>
        <w:t>b</w:t>
      </w:r>
      <w:r w:rsidRPr="00AC73E7">
        <w:rPr>
          <w:rFonts w:ascii="Calibri" w:hAnsi="Calibri"/>
          <w:b/>
          <w:color w:val="385623" w:themeColor="accent6" w:themeShade="80"/>
          <w:sz w:val="48"/>
          <w:szCs w:val="48"/>
        </w:rPr>
        <w:t>eim</w:t>
      </w:r>
    </w:p>
    <w:p w14:paraId="2C2654A3" w14:textId="77777777" w:rsidR="004F630C" w:rsidRPr="00AC73E7" w:rsidRDefault="004F630C" w:rsidP="00AC73E7">
      <w:pPr>
        <w:spacing w:after="0"/>
        <w:rPr>
          <w:rFonts w:ascii="Calibri" w:hAnsi="Calibri"/>
          <w:b/>
          <w:sz w:val="20"/>
          <w:szCs w:val="20"/>
        </w:rPr>
      </w:pPr>
    </w:p>
    <w:p w14:paraId="1573404E" w14:textId="0D4B09DE" w:rsidR="00EB21D1" w:rsidRPr="00AC73E7" w:rsidRDefault="00AC73E7" w:rsidP="00AC73E7">
      <w:pPr>
        <w:spacing w:after="0"/>
        <w:jc w:val="center"/>
        <w:rPr>
          <w:rFonts w:ascii="Calibri" w:hAnsi="Calibri"/>
          <w:b/>
          <w:color w:val="385623" w:themeColor="accent6" w:themeShade="80"/>
          <w:sz w:val="48"/>
          <w:szCs w:val="48"/>
        </w:rPr>
      </w:pPr>
      <w:r>
        <w:rPr>
          <w:rFonts w:ascii="Calibri" w:hAnsi="Calibri"/>
          <w:b/>
          <w:color w:val="385623" w:themeColor="accent6" w:themeShade="80"/>
          <w:sz w:val="48"/>
          <w:szCs w:val="48"/>
        </w:rPr>
        <w:t>„</w:t>
      </w:r>
      <w:r w:rsidR="00EB21D1" w:rsidRPr="00AC73E7">
        <w:rPr>
          <w:rFonts w:ascii="Calibri" w:hAnsi="Calibri"/>
          <w:b/>
          <w:color w:val="385623" w:themeColor="accent6" w:themeShade="80"/>
          <w:sz w:val="48"/>
          <w:szCs w:val="48"/>
        </w:rPr>
        <w:t>Europäische</w:t>
      </w:r>
      <w:r w:rsidRPr="00AC73E7">
        <w:rPr>
          <w:rFonts w:ascii="Calibri" w:hAnsi="Calibri"/>
          <w:b/>
          <w:color w:val="385623" w:themeColor="accent6" w:themeShade="80"/>
          <w:sz w:val="48"/>
          <w:szCs w:val="48"/>
        </w:rPr>
        <w:t>n</w:t>
      </w:r>
      <w:r w:rsidR="00EB21D1" w:rsidRPr="00AC73E7">
        <w:rPr>
          <w:rFonts w:ascii="Calibri" w:hAnsi="Calibri"/>
          <w:b/>
          <w:color w:val="385623" w:themeColor="accent6" w:themeShade="80"/>
          <w:sz w:val="48"/>
          <w:szCs w:val="48"/>
        </w:rPr>
        <w:t xml:space="preserve"> Dorferneuerungspreis 20</w:t>
      </w:r>
      <w:r w:rsidR="002740B8" w:rsidRPr="00AC73E7">
        <w:rPr>
          <w:rFonts w:ascii="Calibri" w:hAnsi="Calibri"/>
          <w:b/>
          <w:color w:val="385623" w:themeColor="accent6" w:themeShade="80"/>
          <w:sz w:val="48"/>
          <w:szCs w:val="48"/>
        </w:rPr>
        <w:t>22</w:t>
      </w:r>
      <w:r>
        <w:rPr>
          <w:rFonts w:ascii="Calibri" w:hAnsi="Calibri"/>
          <w:b/>
          <w:color w:val="385623" w:themeColor="accent6" w:themeShade="80"/>
          <w:sz w:val="48"/>
          <w:szCs w:val="48"/>
        </w:rPr>
        <w:t>“</w:t>
      </w:r>
    </w:p>
    <w:p w14:paraId="0176B1FA" w14:textId="77777777" w:rsidR="00EB21D1" w:rsidRPr="00AC73E7" w:rsidRDefault="00EB21D1" w:rsidP="00AC73E7">
      <w:pPr>
        <w:spacing w:after="0"/>
        <w:rPr>
          <w:rFonts w:ascii="Calibri" w:hAnsi="Calibri"/>
          <w:sz w:val="28"/>
          <w:szCs w:val="28"/>
        </w:rPr>
      </w:pPr>
    </w:p>
    <w:p w14:paraId="41967BCB" w14:textId="756100EB" w:rsidR="00EB21D1" w:rsidRPr="00753173" w:rsidRDefault="002740B8" w:rsidP="00F75C96">
      <w:pPr>
        <w:spacing w:after="0"/>
        <w:rPr>
          <w:rFonts w:asciiTheme="minorHAnsi" w:hAnsiTheme="minorHAnsi" w:cstheme="minorHAnsi"/>
          <w:b/>
          <w:i/>
          <w:sz w:val="22"/>
          <w:szCs w:val="22"/>
        </w:rPr>
      </w:pPr>
      <w:proofErr w:type="spellStart"/>
      <w:r>
        <w:rPr>
          <w:rFonts w:asciiTheme="minorHAnsi" w:hAnsiTheme="minorHAnsi" w:cstheme="minorHAnsi"/>
          <w:b/>
          <w:i/>
          <w:sz w:val="22"/>
          <w:szCs w:val="22"/>
        </w:rPr>
        <w:t>Stadtschlaining</w:t>
      </w:r>
      <w:proofErr w:type="spellEnd"/>
      <w:r>
        <w:rPr>
          <w:rFonts w:asciiTheme="minorHAnsi" w:hAnsiTheme="minorHAnsi" w:cstheme="minorHAnsi"/>
          <w:b/>
          <w:i/>
          <w:sz w:val="22"/>
          <w:szCs w:val="22"/>
        </w:rPr>
        <w:t>, Burgenland,</w:t>
      </w:r>
      <w:r w:rsidR="00EB21D1">
        <w:rPr>
          <w:rFonts w:asciiTheme="minorHAnsi" w:hAnsiTheme="minorHAnsi" w:cstheme="minorHAnsi"/>
          <w:b/>
          <w:i/>
          <w:sz w:val="22"/>
          <w:szCs w:val="22"/>
        </w:rPr>
        <w:t xml:space="preserve"> Österreich,</w:t>
      </w:r>
      <w:r w:rsidR="00EB21D1" w:rsidRPr="00753173">
        <w:rPr>
          <w:rFonts w:asciiTheme="minorHAnsi" w:hAnsiTheme="minorHAnsi" w:cstheme="minorHAnsi"/>
          <w:b/>
          <w:i/>
          <w:sz w:val="22"/>
          <w:szCs w:val="22"/>
        </w:rPr>
        <w:t xml:space="preserve"> von internationaler, interdisziplinärer Jury zum Sieger im Wettbewerb um den Europäischen Dorferneuerungspreis 20</w:t>
      </w:r>
      <w:r>
        <w:rPr>
          <w:rFonts w:asciiTheme="minorHAnsi" w:hAnsiTheme="minorHAnsi" w:cstheme="minorHAnsi"/>
          <w:b/>
          <w:i/>
          <w:sz w:val="22"/>
          <w:szCs w:val="22"/>
        </w:rPr>
        <w:t xml:space="preserve">22 </w:t>
      </w:r>
      <w:r w:rsidR="00EB21D1" w:rsidRPr="00753173">
        <w:rPr>
          <w:rFonts w:asciiTheme="minorHAnsi" w:hAnsiTheme="minorHAnsi" w:cstheme="minorHAnsi"/>
          <w:b/>
          <w:i/>
          <w:sz w:val="22"/>
          <w:szCs w:val="22"/>
        </w:rPr>
        <w:t>unter</w:t>
      </w:r>
      <w:r w:rsidR="00EB21D1">
        <w:rPr>
          <w:rFonts w:asciiTheme="minorHAnsi" w:hAnsiTheme="minorHAnsi" w:cstheme="minorHAnsi"/>
          <w:b/>
          <w:i/>
          <w:sz w:val="22"/>
          <w:szCs w:val="22"/>
        </w:rPr>
        <w:t xml:space="preserve"> dem Motto „</w:t>
      </w:r>
      <w:r>
        <w:rPr>
          <w:rFonts w:asciiTheme="minorHAnsi" w:hAnsiTheme="minorHAnsi" w:cstheme="minorHAnsi"/>
          <w:b/>
          <w:i/>
          <w:sz w:val="22"/>
          <w:szCs w:val="22"/>
        </w:rPr>
        <w:t>Brücken bauen</w:t>
      </w:r>
      <w:r w:rsidR="00EB21D1" w:rsidRPr="00753173">
        <w:rPr>
          <w:rFonts w:asciiTheme="minorHAnsi" w:hAnsiTheme="minorHAnsi" w:cstheme="minorHAnsi"/>
          <w:b/>
          <w:i/>
          <w:sz w:val="22"/>
          <w:szCs w:val="22"/>
        </w:rPr>
        <w:t>“</w:t>
      </w:r>
      <w:r w:rsidR="00F75C96">
        <w:rPr>
          <w:rFonts w:asciiTheme="minorHAnsi" w:hAnsiTheme="minorHAnsi" w:cstheme="minorHAnsi"/>
          <w:b/>
          <w:i/>
          <w:sz w:val="22"/>
          <w:szCs w:val="22"/>
        </w:rPr>
        <w:t xml:space="preserve"> </w:t>
      </w:r>
      <w:r w:rsidR="00EB21D1" w:rsidRPr="00753173">
        <w:rPr>
          <w:rFonts w:asciiTheme="minorHAnsi" w:hAnsiTheme="minorHAnsi" w:cstheme="minorHAnsi"/>
          <w:b/>
          <w:i/>
          <w:sz w:val="22"/>
          <w:szCs w:val="22"/>
        </w:rPr>
        <w:t>gekürt; außergewöhn</w:t>
      </w:r>
      <w:r w:rsidR="00EB21D1">
        <w:rPr>
          <w:rFonts w:asciiTheme="minorHAnsi" w:hAnsiTheme="minorHAnsi" w:cstheme="minorHAnsi"/>
          <w:b/>
          <w:i/>
          <w:sz w:val="22"/>
          <w:szCs w:val="22"/>
        </w:rPr>
        <w:t>lich hohe</w:t>
      </w:r>
      <w:r>
        <w:rPr>
          <w:rFonts w:asciiTheme="minorHAnsi" w:hAnsiTheme="minorHAnsi" w:cstheme="minorHAnsi"/>
          <w:b/>
          <w:i/>
          <w:sz w:val="22"/>
          <w:szCs w:val="22"/>
        </w:rPr>
        <w:t>s</w:t>
      </w:r>
      <w:r w:rsidR="00EB21D1">
        <w:rPr>
          <w:rFonts w:asciiTheme="minorHAnsi" w:hAnsiTheme="minorHAnsi" w:cstheme="minorHAnsi"/>
          <w:b/>
          <w:i/>
          <w:sz w:val="22"/>
          <w:szCs w:val="22"/>
        </w:rPr>
        <w:t xml:space="preserve"> </w:t>
      </w:r>
      <w:r>
        <w:rPr>
          <w:rFonts w:asciiTheme="minorHAnsi" w:hAnsiTheme="minorHAnsi" w:cstheme="minorHAnsi"/>
          <w:b/>
          <w:i/>
          <w:sz w:val="22"/>
          <w:szCs w:val="22"/>
        </w:rPr>
        <w:t xml:space="preserve">Niveau der </w:t>
      </w:r>
      <w:r w:rsidR="00EB21D1">
        <w:rPr>
          <w:rFonts w:asciiTheme="minorHAnsi" w:hAnsiTheme="minorHAnsi" w:cstheme="minorHAnsi"/>
          <w:b/>
          <w:i/>
          <w:sz w:val="22"/>
          <w:szCs w:val="22"/>
        </w:rPr>
        <w:t>2</w:t>
      </w:r>
      <w:r>
        <w:rPr>
          <w:rFonts w:asciiTheme="minorHAnsi" w:hAnsiTheme="minorHAnsi" w:cstheme="minorHAnsi"/>
          <w:b/>
          <w:i/>
          <w:sz w:val="22"/>
          <w:szCs w:val="22"/>
        </w:rPr>
        <w:t>1</w:t>
      </w:r>
      <w:r w:rsidR="00EB21D1">
        <w:rPr>
          <w:rFonts w:asciiTheme="minorHAnsi" w:hAnsiTheme="minorHAnsi" w:cstheme="minorHAnsi"/>
          <w:b/>
          <w:i/>
          <w:sz w:val="22"/>
          <w:szCs w:val="22"/>
        </w:rPr>
        <w:t xml:space="preserve"> Ein</w:t>
      </w:r>
      <w:r w:rsidR="00EB21D1" w:rsidRPr="00753173">
        <w:rPr>
          <w:rFonts w:asciiTheme="minorHAnsi" w:hAnsiTheme="minorHAnsi" w:cstheme="minorHAnsi"/>
          <w:b/>
          <w:i/>
          <w:sz w:val="22"/>
          <w:szCs w:val="22"/>
        </w:rPr>
        <w:t xml:space="preserve">reichungen; </w:t>
      </w:r>
      <w:r>
        <w:rPr>
          <w:rFonts w:asciiTheme="minorHAnsi" w:hAnsiTheme="minorHAnsi" w:cstheme="minorHAnsi"/>
          <w:b/>
          <w:i/>
          <w:sz w:val="22"/>
          <w:szCs w:val="22"/>
        </w:rPr>
        <w:t>fast zur Gänze neue Jury läutet neue Ära der Bewertung ein und legt besonderen Wert auf Methodik, Strategien und zurückgelegten Entwicklungs</w:t>
      </w:r>
      <w:r w:rsidR="001F4454">
        <w:rPr>
          <w:rFonts w:asciiTheme="minorHAnsi" w:hAnsiTheme="minorHAnsi" w:cstheme="minorHAnsi"/>
          <w:b/>
          <w:i/>
          <w:sz w:val="22"/>
          <w:szCs w:val="22"/>
        </w:rPr>
        <w:t>weg</w:t>
      </w:r>
      <w:r>
        <w:rPr>
          <w:rFonts w:asciiTheme="minorHAnsi" w:hAnsiTheme="minorHAnsi" w:cstheme="minorHAnsi"/>
          <w:b/>
          <w:i/>
          <w:sz w:val="22"/>
          <w:szCs w:val="22"/>
        </w:rPr>
        <w:t xml:space="preserve">; </w:t>
      </w:r>
      <w:r w:rsidR="00EB21D1" w:rsidRPr="00753173">
        <w:rPr>
          <w:rFonts w:asciiTheme="minorHAnsi" w:hAnsiTheme="minorHAnsi" w:cstheme="minorHAnsi"/>
          <w:b/>
          <w:i/>
          <w:sz w:val="22"/>
          <w:szCs w:val="22"/>
        </w:rPr>
        <w:t xml:space="preserve">Preisverleihung </w:t>
      </w:r>
      <w:r>
        <w:rPr>
          <w:rFonts w:asciiTheme="minorHAnsi" w:hAnsiTheme="minorHAnsi" w:cstheme="minorHAnsi"/>
          <w:b/>
          <w:i/>
          <w:sz w:val="22"/>
          <w:szCs w:val="22"/>
        </w:rPr>
        <w:t>im Mai 2023 im Hofheimer Land in Bayern.</w:t>
      </w:r>
    </w:p>
    <w:p w14:paraId="4517E886" w14:textId="77777777" w:rsidR="00EB21D1" w:rsidRPr="00753173" w:rsidRDefault="00EB21D1" w:rsidP="00F75C96">
      <w:pPr>
        <w:spacing w:after="0"/>
        <w:rPr>
          <w:rFonts w:asciiTheme="minorHAnsi" w:hAnsiTheme="minorHAnsi" w:cstheme="minorHAnsi"/>
          <w:sz w:val="22"/>
          <w:szCs w:val="22"/>
        </w:rPr>
      </w:pPr>
    </w:p>
    <w:p w14:paraId="41403073" w14:textId="0D867139" w:rsidR="00EB21D1" w:rsidRDefault="00EB21D1" w:rsidP="00F75C96">
      <w:pPr>
        <w:rPr>
          <w:rFonts w:asciiTheme="minorHAnsi" w:hAnsiTheme="minorHAnsi" w:cstheme="minorHAnsi"/>
          <w:sz w:val="22"/>
          <w:szCs w:val="22"/>
        </w:rPr>
      </w:pPr>
      <w:r w:rsidRPr="00753173">
        <w:rPr>
          <w:rFonts w:asciiTheme="minorHAnsi" w:hAnsiTheme="minorHAnsi" w:cstheme="minorHAnsi"/>
          <w:sz w:val="22"/>
          <w:szCs w:val="22"/>
        </w:rPr>
        <w:t>Der Wettbewerb um den Europäischen Dorferneuerungspreis 20</w:t>
      </w:r>
      <w:r w:rsidR="002740B8">
        <w:rPr>
          <w:rFonts w:asciiTheme="minorHAnsi" w:hAnsiTheme="minorHAnsi" w:cstheme="minorHAnsi"/>
          <w:sz w:val="22"/>
          <w:szCs w:val="22"/>
        </w:rPr>
        <w:t>22</w:t>
      </w:r>
      <w:r w:rsidRPr="00753173">
        <w:rPr>
          <w:rFonts w:asciiTheme="minorHAnsi" w:hAnsiTheme="minorHAnsi" w:cstheme="minorHAnsi"/>
          <w:sz w:val="22"/>
          <w:szCs w:val="22"/>
        </w:rPr>
        <w:t xml:space="preserve"> ist entschieden: Eine interdisziplinäre internationale Jury hat dieser Tage nach einer um</w:t>
      </w:r>
      <w:r w:rsidRPr="00753173">
        <w:rPr>
          <w:rFonts w:asciiTheme="minorHAnsi" w:hAnsiTheme="minorHAnsi" w:cstheme="minorHAnsi"/>
          <w:sz w:val="22"/>
          <w:szCs w:val="22"/>
        </w:rPr>
        <w:softHyphen/>
        <w:t xml:space="preserve">fassenden Begutachtung vor Ort bei der abschließenden Bewertungssitzung in </w:t>
      </w:r>
      <w:r w:rsidR="002740B8">
        <w:rPr>
          <w:rFonts w:asciiTheme="minorHAnsi" w:hAnsiTheme="minorHAnsi" w:cstheme="minorHAnsi"/>
          <w:sz w:val="22"/>
          <w:szCs w:val="22"/>
        </w:rPr>
        <w:t>München</w:t>
      </w:r>
      <w:r w:rsidRPr="00753173">
        <w:rPr>
          <w:rFonts w:asciiTheme="minorHAnsi" w:hAnsiTheme="minorHAnsi" w:cstheme="minorHAnsi"/>
          <w:sz w:val="22"/>
          <w:szCs w:val="22"/>
        </w:rPr>
        <w:t xml:space="preserve"> die Gemeinde </w:t>
      </w:r>
      <w:proofErr w:type="spellStart"/>
      <w:r w:rsidR="002740B8">
        <w:rPr>
          <w:rFonts w:asciiTheme="minorHAnsi" w:hAnsiTheme="minorHAnsi" w:cstheme="minorHAnsi"/>
          <w:sz w:val="22"/>
          <w:szCs w:val="22"/>
        </w:rPr>
        <w:t>Stadtschlaining</w:t>
      </w:r>
      <w:proofErr w:type="spellEnd"/>
      <w:r w:rsidR="002740B8">
        <w:rPr>
          <w:rFonts w:asciiTheme="minorHAnsi" w:hAnsiTheme="minorHAnsi" w:cstheme="minorHAnsi"/>
          <w:sz w:val="22"/>
          <w:szCs w:val="22"/>
        </w:rPr>
        <w:t xml:space="preserve">, </w:t>
      </w:r>
      <w:r w:rsidRPr="00753173">
        <w:rPr>
          <w:rFonts w:asciiTheme="minorHAnsi" w:hAnsiTheme="minorHAnsi" w:cstheme="minorHAnsi"/>
          <w:sz w:val="22"/>
          <w:szCs w:val="22"/>
        </w:rPr>
        <w:t xml:space="preserve">zum Sieger gekürt. </w:t>
      </w:r>
    </w:p>
    <w:p w14:paraId="568F8876" w14:textId="13F7F3BA" w:rsidR="00EB21D1" w:rsidRPr="002740B8" w:rsidRDefault="00EB21D1" w:rsidP="00F75C96">
      <w:pPr>
        <w:spacing w:after="0"/>
        <w:rPr>
          <w:rFonts w:ascii="Calibri" w:hAnsi="Calibri" w:cs="Calibri"/>
          <w:sz w:val="22"/>
        </w:rPr>
      </w:pPr>
      <w:r w:rsidRPr="002740B8">
        <w:rPr>
          <w:rFonts w:ascii="Calibri" w:hAnsi="Calibri" w:cs="Calibri"/>
          <w:sz w:val="22"/>
          <w:szCs w:val="22"/>
        </w:rPr>
        <w:t>„</w:t>
      </w:r>
      <w:r w:rsidR="002740B8" w:rsidRPr="002740B8">
        <w:rPr>
          <w:rFonts w:ascii="Calibri" w:hAnsi="Calibri" w:cs="Calibri"/>
          <w:sz w:val="22"/>
        </w:rPr>
        <w:t xml:space="preserve">Alleinstellungsmerkmal und herausragende Charakteristik von </w:t>
      </w:r>
      <w:proofErr w:type="spellStart"/>
      <w:r w:rsidR="002740B8" w:rsidRPr="002740B8">
        <w:rPr>
          <w:rFonts w:ascii="Calibri" w:hAnsi="Calibri" w:cs="Calibri"/>
          <w:sz w:val="22"/>
        </w:rPr>
        <w:t>Stadtschlaining</w:t>
      </w:r>
      <w:proofErr w:type="spellEnd"/>
      <w:r w:rsidR="002740B8" w:rsidRPr="002740B8">
        <w:rPr>
          <w:rFonts w:ascii="Calibri" w:hAnsi="Calibri" w:cs="Calibri"/>
          <w:sz w:val="22"/>
        </w:rPr>
        <w:t xml:space="preserve"> </w:t>
      </w:r>
      <w:r w:rsidR="001F4454">
        <w:rPr>
          <w:rFonts w:ascii="Calibri" w:hAnsi="Calibri" w:cs="Calibri"/>
          <w:sz w:val="22"/>
        </w:rPr>
        <w:t>sind</w:t>
      </w:r>
      <w:r w:rsidR="002740B8" w:rsidRPr="002740B8">
        <w:rPr>
          <w:rFonts w:ascii="Calibri" w:hAnsi="Calibri" w:cs="Calibri"/>
          <w:sz w:val="22"/>
        </w:rPr>
        <w:t xml:space="preserve"> der Umgang mit dem Thema des friedlichen und wertschätzenden Miteinanders. Inspiriert von dem als </w:t>
      </w:r>
      <w:r w:rsidR="002740B8">
        <w:rPr>
          <w:rFonts w:ascii="Calibri" w:hAnsi="Calibri" w:cs="Calibri"/>
          <w:sz w:val="22"/>
        </w:rPr>
        <w:t>,</w:t>
      </w:r>
      <w:r w:rsidR="002740B8" w:rsidRPr="002740B8">
        <w:rPr>
          <w:rFonts w:ascii="Calibri" w:hAnsi="Calibri" w:cs="Calibri"/>
          <w:sz w:val="22"/>
        </w:rPr>
        <w:t>Friedensburg</w:t>
      </w:r>
      <w:r w:rsidR="002740B8">
        <w:rPr>
          <w:rFonts w:ascii="Calibri" w:hAnsi="Calibri" w:cs="Calibri"/>
          <w:sz w:val="22"/>
        </w:rPr>
        <w:t>‘</w:t>
      </w:r>
      <w:r w:rsidR="002740B8" w:rsidRPr="002740B8">
        <w:rPr>
          <w:rFonts w:ascii="Calibri" w:hAnsi="Calibri" w:cs="Calibri"/>
          <w:sz w:val="22"/>
        </w:rPr>
        <w:t xml:space="preserve"> national und international bekannten Seminar- und Studienzentrum ziehen sich die Themenfelder Friedenskultur und positive Konfliktbewältigung sowie Integration und Inklusion wie ein roter Faden durch sämtliche Bereiche des Entwicklungsprozesses und der umgesetzten Maßnahmen in </w:t>
      </w:r>
      <w:proofErr w:type="spellStart"/>
      <w:r w:rsidR="002740B8" w:rsidRPr="002740B8">
        <w:rPr>
          <w:rFonts w:ascii="Calibri" w:hAnsi="Calibri" w:cs="Calibri"/>
          <w:sz w:val="22"/>
        </w:rPr>
        <w:t>Stadtschlaining</w:t>
      </w:r>
      <w:proofErr w:type="spellEnd"/>
      <w:r w:rsidR="002740B8">
        <w:rPr>
          <w:rFonts w:ascii="Calibri" w:hAnsi="Calibri" w:cs="Calibri"/>
          <w:sz w:val="22"/>
        </w:rPr>
        <w:t>“</w:t>
      </w:r>
      <w:r w:rsidRPr="002740B8">
        <w:rPr>
          <w:rFonts w:ascii="Calibri" w:hAnsi="Calibri" w:cs="Calibri"/>
          <w:sz w:val="22"/>
          <w:szCs w:val="22"/>
        </w:rPr>
        <w:t>, heißt es</w:t>
      </w:r>
      <w:r w:rsidR="002740B8">
        <w:rPr>
          <w:rFonts w:ascii="Calibri" w:hAnsi="Calibri" w:cs="Calibri"/>
          <w:sz w:val="22"/>
          <w:szCs w:val="22"/>
        </w:rPr>
        <w:t xml:space="preserve"> unter anderem</w:t>
      </w:r>
      <w:r w:rsidRPr="002740B8">
        <w:rPr>
          <w:rFonts w:ascii="Calibri" w:hAnsi="Calibri" w:cs="Calibri"/>
          <w:sz w:val="22"/>
          <w:szCs w:val="22"/>
        </w:rPr>
        <w:t xml:space="preserve"> in der Beurteilung der Bewertungskommission.</w:t>
      </w:r>
      <w:r w:rsidR="002740B8">
        <w:rPr>
          <w:rFonts w:ascii="Calibri" w:hAnsi="Calibri" w:cs="Calibri"/>
          <w:sz w:val="22"/>
          <w:szCs w:val="22"/>
        </w:rPr>
        <w:t xml:space="preserve"> Die im Bezirk </w:t>
      </w:r>
      <w:proofErr w:type="spellStart"/>
      <w:r w:rsidR="002740B8">
        <w:rPr>
          <w:rFonts w:ascii="Calibri" w:hAnsi="Calibri" w:cs="Calibri"/>
          <w:sz w:val="22"/>
          <w:szCs w:val="22"/>
        </w:rPr>
        <w:t>Oberwart</w:t>
      </w:r>
      <w:proofErr w:type="spellEnd"/>
      <w:r w:rsidR="002740B8">
        <w:rPr>
          <w:rFonts w:ascii="Calibri" w:hAnsi="Calibri" w:cs="Calibri"/>
          <w:sz w:val="22"/>
          <w:szCs w:val="22"/>
        </w:rPr>
        <w:t xml:space="preserve"> gelegene Stadtgemeinde </w:t>
      </w:r>
      <w:proofErr w:type="spellStart"/>
      <w:r w:rsidR="002740B8">
        <w:rPr>
          <w:rFonts w:ascii="Calibri" w:hAnsi="Calibri" w:cs="Calibri"/>
          <w:sz w:val="22"/>
          <w:szCs w:val="22"/>
        </w:rPr>
        <w:t>Stadtschlaining</w:t>
      </w:r>
      <w:proofErr w:type="spellEnd"/>
      <w:r w:rsidR="002740B8">
        <w:rPr>
          <w:rFonts w:ascii="Calibri" w:hAnsi="Calibri" w:cs="Calibri"/>
          <w:sz w:val="22"/>
          <w:szCs w:val="22"/>
        </w:rPr>
        <w:t xml:space="preserve"> mit ihren fünf Ortsteilen zeichnet sich durch einen </w:t>
      </w:r>
      <w:r w:rsidR="001B2957">
        <w:rPr>
          <w:rFonts w:ascii="Calibri" w:hAnsi="Calibri" w:cs="Calibri"/>
          <w:sz w:val="22"/>
          <w:szCs w:val="22"/>
        </w:rPr>
        <w:t>ganzheitlichen, verschiedenste Bereiche umfassenden Erneuerungsprozess aus, der durch eine Vielzahl von miteinander verzahnten Projekten und Maßnahmen besticht und in besonderer Weise dem diesjährigen Wettbewerbsmotto „Brücken bauen“ gerecht wird.</w:t>
      </w:r>
      <w:r w:rsidR="00BF4859">
        <w:rPr>
          <w:rFonts w:ascii="Calibri" w:hAnsi="Calibri" w:cs="Calibri"/>
          <w:sz w:val="22"/>
          <w:szCs w:val="22"/>
        </w:rPr>
        <w:t xml:space="preserve"> Herausragend sind neben den unzähligen Sozialprojekten auch der vorbildliche Umgang mit wertvoller historischer Bausubstanz, der sich in mehreren gelungenen Sanierungs- und Revitalisierungsprojekten manifestiert, die gezielte Beseitigung von Leerständen, eine Reihe von Maßnahmen im Bereich des Klima-, Natur-</w:t>
      </w:r>
      <w:r w:rsidR="00E83E83">
        <w:rPr>
          <w:rFonts w:ascii="Calibri" w:hAnsi="Calibri" w:cs="Calibri"/>
          <w:sz w:val="22"/>
          <w:szCs w:val="22"/>
        </w:rPr>
        <w:t>, Ressourcen-</w:t>
      </w:r>
      <w:r w:rsidR="00BF4859">
        <w:rPr>
          <w:rFonts w:ascii="Calibri" w:hAnsi="Calibri" w:cs="Calibri"/>
          <w:sz w:val="22"/>
          <w:szCs w:val="22"/>
        </w:rPr>
        <w:t xml:space="preserve"> und Umweltschutzes</w:t>
      </w:r>
      <w:r w:rsidR="00F07D80">
        <w:rPr>
          <w:rFonts w:ascii="Calibri" w:hAnsi="Calibri" w:cs="Calibri"/>
          <w:sz w:val="22"/>
          <w:szCs w:val="22"/>
        </w:rPr>
        <w:t>, Kunst- und Kulturinitiativen</w:t>
      </w:r>
      <w:r w:rsidR="00BF4859">
        <w:rPr>
          <w:rFonts w:ascii="Calibri" w:hAnsi="Calibri" w:cs="Calibri"/>
          <w:sz w:val="22"/>
          <w:szCs w:val="22"/>
        </w:rPr>
        <w:t xml:space="preserve"> sowie Projekte zur kontinuierlichen Verbesserung der Nahversorgung und der Lebensqualität der BewohnerInnen im Allgemeinen.</w:t>
      </w:r>
    </w:p>
    <w:p w14:paraId="5B730B28" w14:textId="77777777" w:rsidR="00EB21D1" w:rsidRDefault="00EB21D1" w:rsidP="00F75C96">
      <w:pPr>
        <w:spacing w:after="0"/>
        <w:rPr>
          <w:rFonts w:asciiTheme="minorHAnsi" w:hAnsiTheme="minorHAnsi" w:cstheme="minorHAnsi"/>
          <w:b/>
          <w:sz w:val="22"/>
          <w:szCs w:val="22"/>
        </w:rPr>
      </w:pPr>
    </w:p>
    <w:p w14:paraId="677FD3C6" w14:textId="3858B10D" w:rsidR="00EB21D1" w:rsidRDefault="007947E4" w:rsidP="00F75C96">
      <w:pPr>
        <w:spacing w:after="0"/>
        <w:rPr>
          <w:rFonts w:asciiTheme="minorHAnsi" w:hAnsiTheme="minorHAnsi" w:cstheme="minorHAnsi"/>
          <w:b/>
          <w:sz w:val="22"/>
          <w:szCs w:val="22"/>
        </w:rPr>
      </w:pPr>
      <w:r>
        <w:rPr>
          <w:rFonts w:asciiTheme="minorHAnsi" w:hAnsiTheme="minorHAnsi" w:cstheme="minorHAnsi"/>
          <w:b/>
          <w:sz w:val="22"/>
          <w:szCs w:val="22"/>
        </w:rPr>
        <w:t>Fast vollständig neu besetzte Jury läutet neue Bewertungs-Ära ein</w:t>
      </w:r>
    </w:p>
    <w:p w14:paraId="2DEC2F65" w14:textId="77777777" w:rsidR="00EB21D1" w:rsidRPr="00753173" w:rsidRDefault="00EB21D1" w:rsidP="00F75C96">
      <w:pPr>
        <w:spacing w:after="0"/>
        <w:rPr>
          <w:rFonts w:asciiTheme="minorHAnsi" w:hAnsiTheme="minorHAnsi" w:cstheme="minorHAnsi"/>
          <w:b/>
          <w:sz w:val="22"/>
          <w:szCs w:val="22"/>
        </w:rPr>
      </w:pPr>
    </w:p>
    <w:p w14:paraId="7F732A9F" w14:textId="00A0AEB1" w:rsidR="007947E4" w:rsidRDefault="00EB21D1" w:rsidP="00F75C96">
      <w:pPr>
        <w:spacing w:after="0"/>
        <w:rPr>
          <w:rFonts w:asciiTheme="minorHAnsi" w:hAnsiTheme="minorHAnsi" w:cstheme="minorHAnsi"/>
          <w:sz w:val="22"/>
          <w:szCs w:val="22"/>
        </w:rPr>
      </w:pPr>
      <w:r>
        <w:rPr>
          <w:rFonts w:asciiTheme="minorHAnsi" w:hAnsiTheme="minorHAnsi" w:cstheme="minorHAnsi"/>
          <w:sz w:val="22"/>
          <w:szCs w:val="22"/>
        </w:rPr>
        <w:t xml:space="preserve">Neben </w:t>
      </w:r>
      <w:proofErr w:type="spellStart"/>
      <w:r>
        <w:rPr>
          <w:rFonts w:asciiTheme="minorHAnsi" w:hAnsiTheme="minorHAnsi" w:cstheme="minorHAnsi"/>
          <w:sz w:val="22"/>
          <w:szCs w:val="22"/>
        </w:rPr>
        <w:t>S</w:t>
      </w:r>
      <w:r w:rsidR="001B2957">
        <w:rPr>
          <w:rFonts w:asciiTheme="minorHAnsi" w:hAnsiTheme="minorHAnsi" w:cstheme="minorHAnsi"/>
          <w:sz w:val="22"/>
          <w:szCs w:val="22"/>
        </w:rPr>
        <w:t>tadtschlaining</w:t>
      </w:r>
      <w:proofErr w:type="spellEnd"/>
      <w:r w:rsidRPr="00753173">
        <w:rPr>
          <w:rFonts w:asciiTheme="minorHAnsi" w:hAnsiTheme="minorHAnsi" w:cstheme="minorHAnsi"/>
          <w:sz w:val="22"/>
          <w:szCs w:val="22"/>
        </w:rPr>
        <w:t xml:space="preserve"> haben es noch </w:t>
      </w:r>
      <w:r w:rsidR="001B2957">
        <w:rPr>
          <w:rFonts w:asciiTheme="minorHAnsi" w:hAnsiTheme="minorHAnsi" w:cstheme="minorHAnsi"/>
          <w:sz w:val="22"/>
          <w:szCs w:val="22"/>
        </w:rPr>
        <w:t>fünf</w:t>
      </w:r>
      <w:r>
        <w:rPr>
          <w:rFonts w:asciiTheme="minorHAnsi" w:hAnsiTheme="minorHAnsi" w:cstheme="minorHAnsi"/>
          <w:sz w:val="22"/>
          <w:szCs w:val="22"/>
        </w:rPr>
        <w:t xml:space="preserve"> </w:t>
      </w:r>
      <w:r w:rsidRPr="00753173">
        <w:rPr>
          <w:rFonts w:asciiTheme="minorHAnsi" w:hAnsiTheme="minorHAnsi" w:cstheme="minorHAnsi"/>
          <w:sz w:val="22"/>
          <w:szCs w:val="22"/>
        </w:rPr>
        <w:t xml:space="preserve">weitere Teilnehmer in </w:t>
      </w:r>
      <w:r w:rsidR="001F4454">
        <w:rPr>
          <w:rFonts w:asciiTheme="minorHAnsi" w:hAnsiTheme="minorHAnsi" w:cstheme="minorHAnsi"/>
          <w:sz w:val="22"/>
          <w:szCs w:val="22"/>
        </w:rPr>
        <w:t xml:space="preserve">die </w:t>
      </w:r>
      <w:r w:rsidRPr="00753173">
        <w:rPr>
          <w:rFonts w:asciiTheme="minorHAnsi" w:hAnsiTheme="minorHAnsi" w:cstheme="minorHAnsi"/>
          <w:sz w:val="22"/>
          <w:szCs w:val="22"/>
        </w:rPr>
        <w:t xml:space="preserve">Kategorie </w:t>
      </w:r>
      <w:r w:rsidR="001B2957">
        <w:rPr>
          <w:rFonts w:asciiTheme="minorHAnsi" w:hAnsiTheme="minorHAnsi" w:cstheme="minorHAnsi"/>
          <w:sz w:val="22"/>
          <w:szCs w:val="22"/>
        </w:rPr>
        <w:t xml:space="preserve">„Gold“ </w:t>
      </w:r>
      <w:r w:rsidRPr="00753173">
        <w:rPr>
          <w:rFonts w:asciiTheme="minorHAnsi" w:hAnsiTheme="minorHAnsi" w:cstheme="minorHAnsi"/>
          <w:sz w:val="22"/>
          <w:szCs w:val="22"/>
        </w:rPr>
        <w:t xml:space="preserve">geschafft, die jene Orte umfasst, die sich durch eine ganzheitliche, nachhaltige und </w:t>
      </w:r>
      <w:proofErr w:type="spellStart"/>
      <w:r w:rsidRPr="00753173">
        <w:rPr>
          <w:rFonts w:asciiTheme="minorHAnsi" w:hAnsiTheme="minorHAnsi" w:cstheme="minorHAnsi"/>
          <w:sz w:val="22"/>
          <w:szCs w:val="22"/>
        </w:rPr>
        <w:t>mottogerechte</w:t>
      </w:r>
      <w:proofErr w:type="spellEnd"/>
      <w:r w:rsidRPr="00753173">
        <w:rPr>
          <w:rFonts w:asciiTheme="minorHAnsi" w:hAnsiTheme="minorHAnsi" w:cstheme="minorHAnsi"/>
          <w:sz w:val="22"/>
          <w:szCs w:val="22"/>
        </w:rPr>
        <w:t xml:space="preserve"> Dorfent</w:t>
      </w:r>
      <w:r w:rsidR="00D445C6">
        <w:rPr>
          <w:rFonts w:asciiTheme="minorHAnsi" w:hAnsiTheme="minorHAnsi" w:cstheme="minorHAnsi"/>
          <w:sz w:val="22"/>
          <w:szCs w:val="22"/>
        </w:rPr>
        <w:softHyphen/>
      </w:r>
      <w:r w:rsidRPr="00753173">
        <w:rPr>
          <w:rFonts w:asciiTheme="minorHAnsi" w:hAnsiTheme="minorHAnsi" w:cstheme="minorHAnsi"/>
          <w:sz w:val="22"/>
          <w:szCs w:val="22"/>
        </w:rPr>
        <w:t xml:space="preserve">wicklung von herausragender Qualität auszeichnen. An </w:t>
      </w:r>
      <w:r>
        <w:rPr>
          <w:rFonts w:asciiTheme="minorHAnsi" w:hAnsiTheme="minorHAnsi" w:cstheme="minorHAnsi"/>
          <w:sz w:val="22"/>
          <w:szCs w:val="22"/>
        </w:rPr>
        <w:t>neun</w:t>
      </w:r>
      <w:r w:rsidRPr="00753173">
        <w:rPr>
          <w:rFonts w:asciiTheme="minorHAnsi" w:hAnsiTheme="minorHAnsi" w:cstheme="minorHAnsi"/>
          <w:sz w:val="22"/>
          <w:szCs w:val="22"/>
        </w:rPr>
        <w:t xml:space="preserve"> Teilnehmer wird ein Euro</w:t>
      </w:r>
      <w:r w:rsidR="00D445C6">
        <w:rPr>
          <w:rFonts w:asciiTheme="minorHAnsi" w:hAnsiTheme="minorHAnsi" w:cstheme="minorHAnsi"/>
          <w:sz w:val="22"/>
          <w:szCs w:val="22"/>
        </w:rPr>
        <w:softHyphen/>
      </w:r>
      <w:r w:rsidRPr="00753173">
        <w:rPr>
          <w:rFonts w:asciiTheme="minorHAnsi" w:hAnsiTheme="minorHAnsi" w:cstheme="minorHAnsi"/>
          <w:sz w:val="22"/>
          <w:szCs w:val="22"/>
        </w:rPr>
        <w:t xml:space="preserve">päischer Dorferneuerungspreis </w:t>
      </w:r>
      <w:r w:rsidR="001B2957">
        <w:rPr>
          <w:rFonts w:asciiTheme="minorHAnsi" w:hAnsiTheme="minorHAnsi" w:cstheme="minorHAnsi"/>
          <w:sz w:val="22"/>
          <w:szCs w:val="22"/>
        </w:rPr>
        <w:t xml:space="preserve">in Silber verliehen, </w:t>
      </w:r>
      <w:r w:rsidR="007947E4">
        <w:rPr>
          <w:rFonts w:asciiTheme="minorHAnsi" w:hAnsiTheme="minorHAnsi" w:cstheme="minorHAnsi"/>
          <w:sz w:val="22"/>
          <w:szCs w:val="22"/>
        </w:rPr>
        <w:t>sechs</w:t>
      </w:r>
      <w:r w:rsidR="001B2957">
        <w:rPr>
          <w:rFonts w:asciiTheme="minorHAnsi" w:hAnsiTheme="minorHAnsi" w:cstheme="minorHAnsi"/>
          <w:sz w:val="22"/>
          <w:szCs w:val="22"/>
        </w:rPr>
        <w:t xml:space="preserve"> werden in Bronze bewertet, kein Teilnehmer </w:t>
      </w:r>
      <w:r w:rsidR="007947E4">
        <w:rPr>
          <w:rFonts w:asciiTheme="minorHAnsi" w:hAnsiTheme="minorHAnsi" w:cstheme="minorHAnsi"/>
          <w:sz w:val="22"/>
          <w:szCs w:val="22"/>
        </w:rPr>
        <w:t xml:space="preserve">muss sich mit einer „lobenden Anerkennung“ begnügen. </w:t>
      </w:r>
    </w:p>
    <w:p w14:paraId="2F5A7CD1" w14:textId="3D732077" w:rsidR="00D445C6" w:rsidRDefault="00D445C6" w:rsidP="00F75C96">
      <w:pPr>
        <w:spacing w:after="0"/>
        <w:rPr>
          <w:rFonts w:asciiTheme="minorHAnsi" w:hAnsiTheme="minorHAnsi" w:cstheme="minorHAnsi"/>
          <w:sz w:val="22"/>
          <w:szCs w:val="22"/>
        </w:rPr>
      </w:pPr>
    </w:p>
    <w:p w14:paraId="1D66B3E1" w14:textId="5882F90C" w:rsidR="00D90184" w:rsidRDefault="00AC73E7" w:rsidP="00F75C96">
      <w:pPr>
        <w:spacing w:after="0"/>
        <w:rPr>
          <w:rFonts w:asciiTheme="minorHAnsi" w:hAnsiTheme="minorHAnsi" w:cstheme="minorHAnsi"/>
          <w:sz w:val="22"/>
          <w:szCs w:val="22"/>
        </w:rPr>
      </w:pPr>
      <w:r>
        <w:rPr>
          <w:rFonts w:asciiTheme="minorHAnsi" w:hAnsiTheme="minorHAnsi" w:cstheme="minorHAnsi"/>
          <w:sz w:val="22"/>
          <w:szCs w:val="22"/>
        </w:rPr>
        <w:lastRenderedPageBreak/>
        <w:t>D</w:t>
      </w:r>
      <w:r w:rsidR="007947E4">
        <w:rPr>
          <w:rFonts w:asciiTheme="minorHAnsi" w:hAnsiTheme="minorHAnsi" w:cstheme="minorHAnsi"/>
          <w:sz w:val="22"/>
          <w:szCs w:val="22"/>
        </w:rPr>
        <w:t>ie 20-köpfige Jury mit ExpertInnen aus mehreren europäischen Ländern zeigte sich begeistert angesichts des extrem hohen Niveaus der Einreichungen</w:t>
      </w:r>
      <w:r w:rsidR="005F63E1">
        <w:rPr>
          <w:rFonts w:asciiTheme="minorHAnsi" w:hAnsiTheme="minorHAnsi" w:cstheme="minorHAnsi"/>
          <w:sz w:val="22"/>
          <w:szCs w:val="22"/>
        </w:rPr>
        <w:t xml:space="preserve">, es würden aus den verschiedenen Ländern und Regionen faktisch überhaupt nur noch absolut herausragende Top-Projekte für den Europäischen Dorferneuerungspreis eingereicht werden, die sich allesamt in ausgesprochen zukunftsweisenden Entwicklungsprozessen befinden – eine erfreuliche Tatsache, die allerdings dazu führt, dass schon minimalste Mängel oder ein einziges, nur durchschnittlich realisiertes Projekt zwischen „Gold“ und „Silber“ entscheiden kann. „Noch vor wenigen Jahren wären fast alle diesjährigen Teilnehmer in die höchste Kategorie eingeordnet worden, weshalb es auch kaum möglich ist, Vergleiche mit </w:t>
      </w:r>
      <w:r w:rsidR="001F4454">
        <w:rPr>
          <w:rFonts w:asciiTheme="minorHAnsi" w:hAnsiTheme="minorHAnsi" w:cstheme="minorHAnsi"/>
          <w:sz w:val="22"/>
          <w:szCs w:val="22"/>
        </w:rPr>
        <w:t xml:space="preserve">der Bewertung von </w:t>
      </w:r>
      <w:r w:rsidR="005F63E1">
        <w:rPr>
          <w:rFonts w:asciiTheme="minorHAnsi" w:hAnsiTheme="minorHAnsi" w:cstheme="minorHAnsi"/>
          <w:sz w:val="22"/>
          <w:szCs w:val="22"/>
        </w:rPr>
        <w:t xml:space="preserve">Dörfern oder Gemeinden anzustellen, die bei früheren Wettbewerben evaluiert wurden“, erläutert </w:t>
      </w:r>
      <w:r w:rsidR="00D90184">
        <w:rPr>
          <w:rFonts w:asciiTheme="minorHAnsi" w:hAnsiTheme="minorHAnsi" w:cstheme="minorHAnsi"/>
          <w:sz w:val="22"/>
          <w:szCs w:val="22"/>
        </w:rPr>
        <w:t xml:space="preserve">Theres </w:t>
      </w:r>
      <w:proofErr w:type="spellStart"/>
      <w:r w:rsidR="00D90184">
        <w:rPr>
          <w:rFonts w:asciiTheme="minorHAnsi" w:hAnsiTheme="minorHAnsi" w:cstheme="minorHAnsi"/>
          <w:sz w:val="22"/>
          <w:szCs w:val="22"/>
        </w:rPr>
        <w:t>Friewald</w:t>
      </w:r>
      <w:proofErr w:type="spellEnd"/>
      <w:r w:rsidR="00D90184">
        <w:rPr>
          <w:rFonts w:asciiTheme="minorHAnsi" w:hAnsiTheme="minorHAnsi" w:cstheme="minorHAnsi"/>
          <w:sz w:val="22"/>
          <w:szCs w:val="22"/>
        </w:rPr>
        <w:t>-Hofbauer,</w:t>
      </w:r>
      <w:r w:rsidR="005F63E1">
        <w:rPr>
          <w:rFonts w:asciiTheme="minorHAnsi" w:hAnsiTheme="minorHAnsi" w:cstheme="minorHAnsi"/>
          <w:sz w:val="22"/>
          <w:szCs w:val="22"/>
        </w:rPr>
        <w:t xml:space="preserve"> </w:t>
      </w:r>
      <w:proofErr w:type="spellStart"/>
      <w:r w:rsidR="005F63E1">
        <w:rPr>
          <w:rFonts w:asciiTheme="minorHAnsi" w:hAnsiTheme="minorHAnsi" w:cstheme="minorHAnsi"/>
          <w:sz w:val="22"/>
          <w:szCs w:val="22"/>
        </w:rPr>
        <w:t>Geschäfsführerin</w:t>
      </w:r>
      <w:proofErr w:type="spellEnd"/>
      <w:r w:rsidR="005F63E1">
        <w:rPr>
          <w:rFonts w:asciiTheme="minorHAnsi" w:hAnsiTheme="minorHAnsi" w:cstheme="minorHAnsi"/>
          <w:sz w:val="22"/>
          <w:szCs w:val="22"/>
        </w:rPr>
        <w:t xml:space="preserve"> der Eur</w:t>
      </w:r>
      <w:r w:rsidR="00D90184">
        <w:rPr>
          <w:rFonts w:asciiTheme="minorHAnsi" w:hAnsiTheme="minorHAnsi" w:cstheme="minorHAnsi"/>
          <w:sz w:val="22"/>
          <w:szCs w:val="22"/>
        </w:rPr>
        <w:t>o</w:t>
      </w:r>
      <w:r w:rsidR="005F63E1">
        <w:rPr>
          <w:rFonts w:asciiTheme="minorHAnsi" w:hAnsiTheme="minorHAnsi" w:cstheme="minorHAnsi"/>
          <w:sz w:val="22"/>
          <w:szCs w:val="22"/>
        </w:rPr>
        <w:t>päischen ARGE Landentwicklung und Dorferneuerung, die den Europäischen Dorferneuerungs</w:t>
      </w:r>
      <w:r w:rsidR="00D445C6">
        <w:rPr>
          <w:rFonts w:asciiTheme="minorHAnsi" w:hAnsiTheme="minorHAnsi" w:cstheme="minorHAnsi"/>
          <w:sz w:val="22"/>
          <w:szCs w:val="22"/>
        </w:rPr>
        <w:softHyphen/>
      </w:r>
      <w:r w:rsidR="005F63E1">
        <w:rPr>
          <w:rFonts w:asciiTheme="minorHAnsi" w:hAnsiTheme="minorHAnsi" w:cstheme="minorHAnsi"/>
          <w:sz w:val="22"/>
          <w:szCs w:val="22"/>
        </w:rPr>
        <w:t>preis</w:t>
      </w:r>
      <w:r w:rsidR="00D90184">
        <w:rPr>
          <w:rFonts w:asciiTheme="minorHAnsi" w:hAnsiTheme="minorHAnsi" w:cstheme="minorHAnsi"/>
          <w:sz w:val="22"/>
          <w:szCs w:val="22"/>
        </w:rPr>
        <w:t xml:space="preserve"> seit 1990 im Zwei-Jahresrhythmus durchführt. </w:t>
      </w:r>
    </w:p>
    <w:p w14:paraId="56271C6C" w14:textId="77777777" w:rsidR="00D90184" w:rsidRDefault="00D90184" w:rsidP="00F75C96">
      <w:pPr>
        <w:spacing w:after="0"/>
        <w:rPr>
          <w:rFonts w:asciiTheme="minorHAnsi" w:hAnsiTheme="minorHAnsi" w:cstheme="minorHAnsi"/>
          <w:sz w:val="22"/>
          <w:szCs w:val="22"/>
        </w:rPr>
      </w:pPr>
    </w:p>
    <w:p w14:paraId="3D60F301" w14:textId="0AB9879F" w:rsidR="00D90184" w:rsidRDefault="00D90184" w:rsidP="00F75C96">
      <w:pPr>
        <w:spacing w:after="0"/>
        <w:rPr>
          <w:rFonts w:asciiTheme="minorHAnsi" w:hAnsiTheme="minorHAnsi" w:cstheme="minorHAnsi"/>
          <w:sz w:val="22"/>
          <w:szCs w:val="22"/>
        </w:rPr>
      </w:pPr>
      <w:r>
        <w:rPr>
          <w:rFonts w:asciiTheme="minorHAnsi" w:hAnsiTheme="minorHAnsi" w:cstheme="minorHAnsi"/>
          <w:sz w:val="22"/>
          <w:szCs w:val="22"/>
        </w:rPr>
        <w:t xml:space="preserve">Die Jury, deren Mitglieder zu einem Gutteil heuer erstmals diese Aufgabe wahrgenommen haben, legte bei der Bewertung darüber hinaus einen besonderen Fokus auf den Prozess als solchen, beschäftigte sich ausgiebig mit den Startbedingungen eines Gemeinwesens und der unter diesen Vorzeichen erfolgten Entwicklung, legte einen noch größeren Wert auf Strategien, Methodik, die Qualität der </w:t>
      </w:r>
      <w:proofErr w:type="spellStart"/>
      <w:r>
        <w:rPr>
          <w:rFonts w:asciiTheme="minorHAnsi" w:hAnsiTheme="minorHAnsi" w:cstheme="minorHAnsi"/>
          <w:sz w:val="22"/>
          <w:szCs w:val="22"/>
        </w:rPr>
        <w:t>BürgerInnenbeteiligung</w:t>
      </w:r>
      <w:proofErr w:type="spellEnd"/>
      <w:r>
        <w:rPr>
          <w:rFonts w:asciiTheme="minorHAnsi" w:hAnsiTheme="minorHAnsi" w:cstheme="minorHAnsi"/>
          <w:sz w:val="22"/>
          <w:szCs w:val="22"/>
        </w:rPr>
        <w:t xml:space="preserve"> und das Zusammenspiel der verschiedenen AkteurInnen in den teilnehmenden Dörfern und Gemeinden</w:t>
      </w:r>
      <w:r w:rsidR="001A0FE8">
        <w:rPr>
          <w:rFonts w:asciiTheme="minorHAnsi" w:hAnsiTheme="minorHAnsi" w:cstheme="minorHAnsi"/>
          <w:sz w:val="22"/>
          <w:szCs w:val="22"/>
        </w:rPr>
        <w:t>.</w:t>
      </w:r>
    </w:p>
    <w:p w14:paraId="2AC3391C" w14:textId="4F857B32" w:rsidR="00EB21D1" w:rsidRPr="007947E4" w:rsidRDefault="00EB21D1" w:rsidP="00F75C96">
      <w:pPr>
        <w:spacing w:after="0"/>
        <w:rPr>
          <w:rFonts w:asciiTheme="minorHAnsi" w:hAnsiTheme="minorHAnsi" w:cstheme="minorHAnsi"/>
          <w:sz w:val="22"/>
          <w:szCs w:val="22"/>
        </w:rPr>
      </w:pPr>
    </w:p>
    <w:p w14:paraId="1E72BCF8" w14:textId="59BFAA1A" w:rsidR="00EB21D1" w:rsidRPr="0010752D" w:rsidRDefault="00EB21D1" w:rsidP="00F75C96">
      <w:pPr>
        <w:spacing w:after="0"/>
        <w:rPr>
          <w:rFonts w:ascii="Calibri" w:hAnsi="Calibri"/>
          <w:sz w:val="22"/>
          <w:szCs w:val="22"/>
        </w:rPr>
      </w:pPr>
      <w:r w:rsidRPr="0010752D">
        <w:rPr>
          <w:rFonts w:ascii="Calibri" w:hAnsi="Calibri"/>
          <w:sz w:val="22"/>
          <w:szCs w:val="22"/>
        </w:rPr>
        <w:t>Die Preisverleihung, die den Höhepunkt einer mehrtägigen Veranstaltung mit Exkursionen</w:t>
      </w:r>
      <w:r>
        <w:rPr>
          <w:rFonts w:ascii="Calibri" w:hAnsi="Calibri"/>
          <w:sz w:val="22"/>
          <w:szCs w:val="22"/>
        </w:rPr>
        <w:t>,</w:t>
      </w:r>
      <w:r w:rsidRPr="0010752D">
        <w:rPr>
          <w:rFonts w:ascii="Calibri" w:hAnsi="Calibri"/>
          <w:sz w:val="22"/>
          <w:szCs w:val="22"/>
        </w:rPr>
        <w:t xml:space="preserve"> Ausstellungen </w:t>
      </w:r>
      <w:r>
        <w:rPr>
          <w:rFonts w:ascii="Calibri" w:hAnsi="Calibri"/>
          <w:sz w:val="22"/>
          <w:szCs w:val="22"/>
        </w:rPr>
        <w:t xml:space="preserve">und kulturellen Begegnungen </w:t>
      </w:r>
      <w:r w:rsidRPr="0010752D">
        <w:rPr>
          <w:rFonts w:ascii="Calibri" w:hAnsi="Calibri"/>
          <w:sz w:val="22"/>
          <w:szCs w:val="22"/>
        </w:rPr>
        <w:t>bildet und ein großes europäisch</w:t>
      </w:r>
      <w:r>
        <w:rPr>
          <w:rFonts w:ascii="Calibri" w:hAnsi="Calibri"/>
          <w:sz w:val="22"/>
          <w:szCs w:val="22"/>
        </w:rPr>
        <w:t xml:space="preserve">es Fest sein wird, findet </w:t>
      </w:r>
      <w:r w:rsidR="001A0FE8">
        <w:rPr>
          <w:rFonts w:ascii="Calibri" w:hAnsi="Calibri"/>
          <w:sz w:val="22"/>
          <w:szCs w:val="22"/>
        </w:rPr>
        <w:t xml:space="preserve">im Mai 2023 </w:t>
      </w:r>
      <w:r w:rsidRPr="0010752D">
        <w:rPr>
          <w:rFonts w:ascii="Calibri" w:hAnsi="Calibri"/>
          <w:sz w:val="22"/>
          <w:szCs w:val="22"/>
        </w:rPr>
        <w:t xml:space="preserve">in der Siegergemeinde des vergangenen Wettbewerbes, nämlich </w:t>
      </w:r>
      <w:r w:rsidR="001A0FE8">
        <w:rPr>
          <w:rFonts w:ascii="Calibri" w:hAnsi="Calibri"/>
          <w:sz w:val="22"/>
          <w:szCs w:val="22"/>
        </w:rPr>
        <w:t>in der Gemeindeallianz Hofheimer Land in Bayern, Deutschland, statt.</w:t>
      </w:r>
    </w:p>
    <w:p w14:paraId="32C828BF" w14:textId="77777777" w:rsidR="00EB21D1" w:rsidRPr="0010752D" w:rsidRDefault="00EB21D1" w:rsidP="00F75C96">
      <w:pPr>
        <w:spacing w:after="0"/>
        <w:rPr>
          <w:rFonts w:ascii="Calibri" w:hAnsi="Calibri"/>
          <w:sz w:val="22"/>
          <w:szCs w:val="22"/>
        </w:rPr>
      </w:pPr>
    </w:p>
    <w:p w14:paraId="062C4BBD" w14:textId="0E0B5552" w:rsidR="00AC73E7" w:rsidRPr="0001207C" w:rsidRDefault="00AC73E7" w:rsidP="00AC73E7">
      <w:pPr>
        <w:spacing w:after="0" w:line="300" w:lineRule="exact"/>
        <w:rPr>
          <w:rFonts w:ascii="Calibri" w:hAnsi="Calibri"/>
          <w:sz w:val="20"/>
          <w:szCs w:val="20"/>
        </w:rPr>
      </w:pPr>
      <w:r w:rsidRPr="0001207C">
        <w:rPr>
          <w:rFonts w:ascii="Calibri" w:hAnsi="Calibri"/>
          <w:sz w:val="20"/>
          <w:szCs w:val="20"/>
        </w:rPr>
        <w:t>Dezember 2022</w:t>
      </w:r>
    </w:p>
    <w:p w14:paraId="3A8341BB" w14:textId="416FA5C3" w:rsidR="001604DA" w:rsidRDefault="0001207C" w:rsidP="002740B8">
      <w:pPr>
        <w:spacing w:line="300" w:lineRule="exact"/>
        <w:rPr>
          <w:lang w:val="pt-BR"/>
        </w:rPr>
      </w:pPr>
      <w:bookmarkStart w:id="0" w:name="_GoBack"/>
      <w:bookmarkEnd w:id="0"/>
    </w:p>
    <w:sectPr w:rsidR="001604DA" w:rsidSect="0001207C">
      <w:headerReference w:type="default" r:id="rId6"/>
      <w:footerReference w:type="default" r:id="rId7"/>
      <w:headerReference w:type="first" r:id="rId8"/>
      <w:footerReference w:type="first" r:id="rId9"/>
      <w:pgSz w:w="11900" w:h="16840"/>
      <w:pgMar w:top="1276" w:right="1417" w:bottom="1134" w:left="1417"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F1928" w14:textId="77777777" w:rsidR="00C1034A" w:rsidRDefault="00C1034A" w:rsidP="003B7C57">
      <w:pPr>
        <w:spacing w:after="0"/>
      </w:pPr>
      <w:r>
        <w:separator/>
      </w:r>
    </w:p>
  </w:endnote>
  <w:endnote w:type="continuationSeparator" w:id="0">
    <w:p w14:paraId="6F76836E" w14:textId="77777777" w:rsidR="00C1034A" w:rsidRDefault="00C1034A" w:rsidP="003B7C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30A2F" w14:textId="103F65C3" w:rsidR="003B7C57" w:rsidRDefault="00F75C96">
    <w:pPr>
      <w:pStyle w:val="Fuzeile"/>
    </w:pPr>
    <w:r w:rsidRPr="003F3F91">
      <w:rPr>
        <w:noProof/>
      </w:rPr>
      <w:drawing>
        <wp:anchor distT="0" distB="0" distL="114300" distR="114300" simplePos="0" relativeHeight="251665408" behindDoc="1" locked="0" layoutInCell="1" allowOverlap="1" wp14:anchorId="6B2F9B11" wp14:editId="61B61618">
          <wp:simplePos x="0" y="0"/>
          <wp:positionH relativeFrom="column">
            <wp:posOffset>-471488</wp:posOffset>
          </wp:positionH>
          <wp:positionV relativeFrom="paragraph">
            <wp:posOffset>-186372</wp:posOffset>
          </wp:positionV>
          <wp:extent cx="6922452" cy="741217"/>
          <wp:effectExtent l="0" t="0" r="0" b="0"/>
          <wp:wrapNone/>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22452" cy="74121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5612F" w14:textId="38BDABD7" w:rsidR="003B7C57" w:rsidRPr="003B7C57" w:rsidRDefault="00F75C96" w:rsidP="003B7C57">
    <w:pPr>
      <w:pStyle w:val="Fuzeile"/>
    </w:pPr>
    <w:r w:rsidRPr="003F3F91">
      <w:rPr>
        <w:noProof/>
      </w:rPr>
      <w:drawing>
        <wp:anchor distT="0" distB="0" distL="114300" distR="114300" simplePos="0" relativeHeight="251663360" behindDoc="1" locked="0" layoutInCell="1" allowOverlap="1" wp14:anchorId="5F7616B8" wp14:editId="6DFE9E5C">
          <wp:simplePos x="0" y="0"/>
          <wp:positionH relativeFrom="column">
            <wp:posOffset>-599757</wp:posOffset>
          </wp:positionH>
          <wp:positionV relativeFrom="paragraph">
            <wp:posOffset>-146539</wp:posOffset>
          </wp:positionV>
          <wp:extent cx="6922452" cy="741217"/>
          <wp:effectExtent l="0" t="0" r="0" b="0"/>
          <wp:wrapNone/>
          <wp:docPr id="685" name="Grafi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981854" cy="74757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F39BD" w14:textId="77777777" w:rsidR="00C1034A" w:rsidRDefault="00C1034A" w:rsidP="003B7C57">
      <w:pPr>
        <w:spacing w:after="0"/>
      </w:pPr>
      <w:r>
        <w:separator/>
      </w:r>
    </w:p>
  </w:footnote>
  <w:footnote w:type="continuationSeparator" w:id="0">
    <w:p w14:paraId="2EAC5B04" w14:textId="77777777" w:rsidR="00C1034A" w:rsidRDefault="00C1034A" w:rsidP="003B7C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979E" w14:textId="77777777" w:rsidR="003B7C57" w:rsidRDefault="003B7C57" w:rsidP="003B7C57">
    <w:pPr>
      <w:pStyle w:val="Kopfzeile"/>
      <w:tabs>
        <w:tab w:val="clear" w:pos="9072"/>
      </w:tabs>
    </w:pPr>
  </w:p>
  <w:p w14:paraId="703E5AAB" w14:textId="08B66AA4" w:rsidR="003B7C57" w:rsidRDefault="003B7C57" w:rsidP="00AC73E7">
    <w:pPr>
      <w:pStyle w:val="Kopfzeile"/>
      <w:tabs>
        <w:tab w:val="clear" w:pos="9072"/>
      </w:tabs>
    </w:pPr>
  </w:p>
  <w:p w14:paraId="23293CE5" w14:textId="77777777" w:rsidR="003B7C57" w:rsidRPr="003B7C57" w:rsidRDefault="003B7C57" w:rsidP="003B7C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BABC4" w14:textId="5F95625B" w:rsidR="003B7C57" w:rsidRDefault="00AC73E7" w:rsidP="003B7C57">
    <w:pPr>
      <w:pStyle w:val="Kopfzeile"/>
      <w:jc w:val="right"/>
    </w:pPr>
    <w:r>
      <w:rPr>
        <w:noProof/>
      </w:rPr>
      <w:drawing>
        <wp:anchor distT="0" distB="0" distL="114300" distR="114300" simplePos="0" relativeHeight="251666432" behindDoc="1" locked="0" layoutInCell="1" allowOverlap="1" wp14:anchorId="517A69C8" wp14:editId="7B68C8EA">
          <wp:simplePos x="0" y="0"/>
          <wp:positionH relativeFrom="column">
            <wp:posOffset>33655</wp:posOffset>
          </wp:positionH>
          <wp:positionV relativeFrom="paragraph">
            <wp:posOffset>169545</wp:posOffset>
          </wp:positionV>
          <wp:extent cx="1323975" cy="1337310"/>
          <wp:effectExtent l="0" t="0" r="9525" b="0"/>
          <wp:wrapTight wrapText="bothSides">
            <wp:wrapPolygon edited="0">
              <wp:start x="0" y="0"/>
              <wp:lineTo x="0" y="21231"/>
              <wp:lineTo x="21445" y="21231"/>
              <wp:lineTo x="21445" y="0"/>
              <wp:lineTo x="0" y="0"/>
            </wp:wrapPolygon>
          </wp:wrapTight>
          <wp:docPr id="682" name="Grafi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C96" w:rsidRPr="00B5041B">
      <w:rPr>
        <w:noProof/>
      </w:rPr>
      <w:drawing>
        <wp:anchor distT="0" distB="0" distL="114300" distR="114300" simplePos="0" relativeHeight="251661312" behindDoc="0" locked="0" layoutInCell="1" allowOverlap="1" wp14:anchorId="6ED91563" wp14:editId="380AE84C">
          <wp:simplePos x="0" y="0"/>
          <wp:positionH relativeFrom="column">
            <wp:posOffset>2035810</wp:posOffset>
          </wp:positionH>
          <wp:positionV relativeFrom="paragraph">
            <wp:posOffset>705485</wp:posOffset>
          </wp:positionV>
          <wp:extent cx="2007235" cy="474980"/>
          <wp:effectExtent l="0" t="0" r="0" b="0"/>
          <wp:wrapThrough wrapText="bothSides">
            <wp:wrapPolygon edited="0">
              <wp:start x="0" y="0"/>
              <wp:lineTo x="0" y="20791"/>
              <wp:lineTo x="21457" y="20791"/>
              <wp:lineTo x="21457" y="0"/>
              <wp:lineTo x="0" y="0"/>
            </wp:wrapPolygon>
          </wp:wrapThrough>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07235" cy="474980"/>
                  </a:xfrm>
                  <a:prstGeom prst="rect">
                    <a:avLst/>
                  </a:prstGeom>
                </pic:spPr>
              </pic:pic>
            </a:graphicData>
          </a:graphic>
          <wp14:sizeRelH relativeFrom="page">
            <wp14:pctWidth>0</wp14:pctWidth>
          </wp14:sizeRelH>
          <wp14:sizeRelV relativeFrom="page">
            <wp14:pctHeight>0</wp14:pctHeight>
          </wp14:sizeRelV>
        </wp:anchor>
      </w:drawing>
    </w:r>
    <w:r w:rsidR="003B7C57">
      <w:t xml:space="preserve">   </w:t>
    </w:r>
    <w:r w:rsidR="003B7C57">
      <w:rPr>
        <w:noProof/>
        <w:szCs w:val="20"/>
        <w:lang w:eastAsia="de-DE"/>
      </w:rPr>
      <w:drawing>
        <wp:anchor distT="0" distB="0" distL="114300" distR="114300" simplePos="0" relativeHeight="251659264" behindDoc="0" locked="0" layoutInCell="1" allowOverlap="1" wp14:anchorId="6627ED4E" wp14:editId="24C7A593">
          <wp:simplePos x="0" y="0"/>
          <wp:positionH relativeFrom="column">
            <wp:posOffset>4499610</wp:posOffset>
          </wp:positionH>
          <wp:positionV relativeFrom="paragraph">
            <wp:posOffset>-753110</wp:posOffset>
          </wp:positionV>
          <wp:extent cx="1233170" cy="2514600"/>
          <wp:effectExtent l="0" t="0" r="11430" b="0"/>
          <wp:wrapSquare wrapText="bothSides"/>
          <wp:docPr id="684" name="Bild 0" descr="Briefpapier_H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descr="Briefpapier_Hahn.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3170" cy="2514600"/>
                  </a:xfrm>
                  <a:prstGeom prst="rect">
                    <a:avLst/>
                  </a:prstGeom>
                  <a:noFill/>
                  <a:ln>
                    <a:noFill/>
                  </a:ln>
                </pic:spPr>
              </pic:pic>
            </a:graphicData>
          </a:graphic>
        </wp:anchor>
      </w:drawing>
    </w:r>
    <w:r w:rsidR="003B7C57">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863"/>
    <w:rsid w:val="0001207C"/>
    <w:rsid w:val="00152297"/>
    <w:rsid w:val="001A0FE8"/>
    <w:rsid w:val="001B2957"/>
    <w:rsid w:val="001F4454"/>
    <w:rsid w:val="001F582E"/>
    <w:rsid w:val="002740B8"/>
    <w:rsid w:val="003B7C57"/>
    <w:rsid w:val="00460885"/>
    <w:rsid w:val="004F630C"/>
    <w:rsid w:val="005F63E1"/>
    <w:rsid w:val="006F6863"/>
    <w:rsid w:val="00753173"/>
    <w:rsid w:val="007703DF"/>
    <w:rsid w:val="007947E4"/>
    <w:rsid w:val="00810AB9"/>
    <w:rsid w:val="009753FA"/>
    <w:rsid w:val="009F2F9B"/>
    <w:rsid w:val="00AC73E7"/>
    <w:rsid w:val="00B85B1D"/>
    <w:rsid w:val="00BF4859"/>
    <w:rsid w:val="00C1034A"/>
    <w:rsid w:val="00C5662C"/>
    <w:rsid w:val="00D445C6"/>
    <w:rsid w:val="00D90184"/>
    <w:rsid w:val="00DD0107"/>
    <w:rsid w:val="00E713C9"/>
    <w:rsid w:val="00E7529B"/>
    <w:rsid w:val="00E83E83"/>
    <w:rsid w:val="00EB21D1"/>
    <w:rsid w:val="00F07D80"/>
    <w:rsid w:val="00F75C96"/>
    <w:rsid w:val="00F8482B"/>
    <w:rsid w:val="00FD1FF1"/>
    <w:rsid w:val="00FE2810"/>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28D40"/>
  <w15:chartTrackingRefBased/>
  <w15:docId w15:val="{69E94720-F117-AF40-8C70-AFBD0CD6A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F6863"/>
    <w:pPr>
      <w:spacing w:after="200"/>
    </w:pPr>
    <w:rPr>
      <w:rFonts w:ascii="Cambria" w:eastAsia="Cambria" w:hAnsi="Cambria" w:cs="Times New Roma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6F6863"/>
    <w:rPr>
      <w:color w:val="0000FF"/>
      <w:u w:val="single"/>
    </w:rPr>
  </w:style>
  <w:style w:type="paragraph" w:styleId="Kopfzeile">
    <w:name w:val="header"/>
    <w:basedOn w:val="Standard"/>
    <w:link w:val="KopfzeileZchn"/>
    <w:uiPriority w:val="99"/>
    <w:unhideWhenUsed/>
    <w:rsid w:val="003B7C57"/>
    <w:pPr>
      <w:tabs>
        <w:tab w:val="center" w:pos="4536"/>
        <w:tab w:val="right" w:pos="9072"/>
      </w:tabs>
      <w:spacing w:after="0"/>
    </w:pPr>
  </w:style>
  <w:style w:type="character" w:customStyle="1" w:styleId="KopfzeileZchn">
    <w:name w:val="Kopfzeile Zchn"/>
    <w:basedOn w:val="Absatz-Standardschriftart"/>
    <w:link w:val="Kopfzeile"/>
    <w:uiPriority w:val="99"/>
    <w:rsid w:val="003B7C57"/>
    <w:rPr>
      <w:rFonts w:ascii="Cambria" w:eastAsia="Cambria" w:hAnsi="Cambria" w:cs="Times New Roman"/>
      <w:lang w:val="de-DE"/>
    </w:rPr>
  </w:style>
  <w:style w:type="paragraph" w:styleId="Fuzeile">
    <w:name w:val="footer"/>
    <w:basedOn w:val="Standard"/>
    <w:link w:val="FuzeileZchn"/>
    <w:uiPriority w:val="99"/>
    <w:unhideWhenUsed/>
    <w:rsid w:val="003B7C57"/>
    <w:pPr>
      <w:tabs>
        <w:tab w:val="center" w:pos="4536"/>
        <w:tab w:val="right" w:pos="9072"/>
      </w:tabs>
      <w:spacing w:after="0"/>
    </w:pPr>
  </w:style>
  <w:style w:type="character" w:customStyle="1" w:styleId="FuzeileZchn">
    <w:name w:val="Fußzeile Zchn"/>
    <w:basedOn w:val="Absatz-Standardschriftart"/>
    <w:link w:val="Fuzeile"/>
    <w:uiPriority w:val="99"/>
    <w:rsid w:val="003B7C57"/>
    <w:rPr>
      <w:rFonts w:ascii="Cambria" w:eastAsia="Cambria" w:hAnsi="Cambria"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637</Words>
  <Characters>4018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 Friewald-Hofbauer</dc:creator>
  <cp:keywords/>
  <dc:description/>
  <cp:lastModifiedBy>Wallner Wolfgang Anton</cp:lastModifiedBy>
  <cp:revision>2</cp:revision>
  <cp:lastPrinted>2022-12-14T12:22:00Z</cp:lastPrinted>
  <dcterms:created xsi:type="dcterms:W3CDTF">2023-02-27T12:11:00Z</dcterms:created>
  <dcterms:modified xsi:type="dcterms:W3CDTF">2023-02-27T12:11:00Z</dcterms:modified>
</cp:coreProperties>
</file>